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003" w:rsidRPr="009A3F6D" w:rsidRDefault="00E40003" w:rsidP="009A3F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/>
        </w:rPr>
      </w:pPr>
    </w:p>
    <w:tbl>
      <w:tblPr>
        <w:tblStyle w:val="2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095"/>
      </w:tblGrid>
      <w:tr w:rsidR="00E40003" w:rsidRPr="009A3F6D" w:rsidTr="00BB7083">
        <w:tc>
          <w:tcPr>
            <w:tcW w:w="3118" w:type="dxa"/>
          </w:tcPr>
          <w:p w:rsidR="00E40003" w:rsidRPr="009A3F6D" w:rsidRDefault="00E40003" w:rsidP="009A3F6D">
            <w:pPr>
              <w:ind w:righ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3F6D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EB33C5" w:rsidRPr="00EB33C5" w:rsidRDefault="00EB33C5" w:rsidP="00EB33C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EB33C5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Антимонопольний комітет України (Комісія (комісії) з розгляду скарг про порушення законодавства у сфері публічних закупівель)</w:t>
            </w:r>
          </w:p>
          <w:p w:rsidR="00E40003" w:rsidRPr="00EB33C5" w:rsidRDefault="00EB33C5" w:rsidP="00EB33C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B33C5">
              <w:rPr>
                <w:rFonts w:ascii="Times New Roman" w:eastAsia="Calibri" w:hAnsi="Times New Roman" w:cs="Times New Roman"/>
                <w:lang w:val="uk-UA"/>
              </w:rPr>
              <w:t xml:space="preserve">Адреса: вул. Митрополита Василя Липківського, 45, м. Київ, 03680 </w:t>
            </w:r>
          </w:p>
          <w:p w:rsidR="00E40003" w:rsidRPr="009A3F6D" w:rsidRDefault="00E40003" w:rsidP="009A3F6D">
            <w:pPr>
              <w:ind w:right="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003" w:rsidRPr="004A17DD" w:rsidTr="00BB7083">
        <w:tc>
          <w:tcPr>
            <w:tcW w:w="3118" w:type="dxa"/>
          </w:tcPr>
          <w:p w:rsidR="00E40003" w:rsidRPr="009A3F6D" w:rsidRDefault="00E40003" w:rsidP="009A3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оскарження</w:t>
            </w:r>
            <w:proofErr w:type="spellEnd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EB33C5" w:rsidRPr="00EB33C5" w:rsidRDefault="00EB33C5" w:rsidP="00EB33C5">
            <w:pPr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ru-RU"/>
              </w:rPr>
              <w:t>Т</w:t>
            </w:r>
            <w:r w:rsidRPr="00EB33C5">
              <w:rPr>
                <w:rFonts w:ascii="Times New Roman" w:hAnsi="Times New Roman" w:cs="Times New Roman"/>
                <w:b/>
                <w:bCs/>
                <w:lang w:val="uk-UA" w:eastAsia="ru-RU"/>
              </w:rPr>
              <w:t>ОВАРИСТВО З ОБМЕЖЕНОЮ ВІДПОВІДАЛЬНІСТЮ «СІТІСТРОЙ ГРУП»</w:t>
            </w:r>
            <w:r w:rsidRPr="00EB33C5">
              <w:rPr>
                <w:rFonts w:ascii="Times New Roman" w:hAnsi="Times New Roman" w:cs="Times New Roman"/>
                <w:lang w:val="uk-UA" w:eastAsia="ru-RU"/>
              </w:rPr>
              <w:t xml:space="preserve"> (далі – ТОВ «СІТІСТРОЙ ГРУП», Скаржник);</w:t>
            </w:r>
          </w:p>
          <w:p w:rsidR="00EB33C5" w:rsidRPr="00EB33C5" w:rsidRDefault="00EB33C5" w:rsidP="00EB33C5">
            <w:pPr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B33C5">
              <w:rPr>
                <w:rFonts w:ascii="Times New Roman" w:hAnsi="Times New Roman" w:cs="Times New Roman"/>
                <w:lang w:val="uk-UA" w:eastAsia="ru-RU"/>
              </w:rPr>
              <w:t>Код ЄДРПОУ: 40106099</w:t>
            </w:r>
          </w:p>
          <w:p w:rsidR="00EB33C5" w:rsidRPr="00EB33C5" w:rsidRDefault="00EB33C5" w:rsidP="00EB33C5">
            <w:pPr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B33C5">
              <w:rPr>
                <w:rFonts w:ascii="Times New Roman" w:hAnsi="Times New Roman" w:cs="Times New Roman"/>
                <w:lang w:val="uk-UA" w:eastAsia="ru-RU"/>
              </w:rPr>
              <w:t>Адреса: Україна, 08205, Київська область, Бучанський район, місто Ірпінь, вулиця Шевченка Тараса, будинок 3</w:t>
            </w:r>
          </w:p>
          <w:p w:rsidR="00EB33C5" w:rsidRPr="00EB33C5" w:rsidRDefault="00EB33C5" w:rsidP="00EB3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B33C5">
              <w:rPr>
                <w:rFonts w:ascii="Times New Roman" w:hAnsi="Times New Roman" w:cs="Times New Roman"/>
                <w:lang w:val="uk-UA" w:eastAsia="ru-RU"/>
              </w:rPr>
              <w:t xml:space="preserve">Електронна пошта: </w:t>
            </w:r>
            <w:proofErr w:type="spellStart"/>
            <w:r w:rsidRPr="00EB33C5">
              <w:rPr>
                <w:rFonts w:ascii="Times New Roman" w:hAnsi="Times New Roman" w:cs="Times New Roman"/>
                <w:lang w:val="en-US" w:eastAsia="ru-RU"/>
              </w:rPr>
              <w:t>ssg</w:t>
            </w:r>
            <w:proofErr w:type="spellEnd"/>
            <w:r w:rsidRPr="00EB33C5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EB33C5">
              <w:rPr>
                <w:rFonts w:ascii="Times New Roman" w:hAnsi="Times New Roman" w:cs="Times New Roman"/>
                <w:lang w:val="en-US" w:eastAsia="ru-RU"/>
              </w:rPr>
              <w:t>irpin</w:t>
            </w:r>
            <w:proofErr w:type="spellEnd"/>
            <w:r w:rsidRPr="00EB33C5">
              <w:rPr>
                <w:rFonts w:ascii="Times New Roman" w:hAnsi="Times New Roman" w:cs="Times New Roman"/>
                <w:lang w:val="uk-UA" w:eastAsia="ru-RU"/>
              </w:rPr>
              <w:t>@gmail.com</w:t>
            </w:r>
          </w:p>
          <w:p w:rsidR="009448C4" w:rsidRPr="009448C4" w:rsidRDefault="00EB33C5" w:rsidP="00EB33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3C5">
              <w:rPr>
                <w:rFonts w:ascii="Times New Roman" w:hAnsi="Times New Roman" w:cs="Times New Roman"/>
                <w:lang w:val="uk-UA" w:eastAsia="ru-RU"/>
              </w:rPr>
              <w:t>Телефон: +380933902126</w:t>
            </w:r>
          </w:p>
          <w:p w:rsidR="009448C4" w:rsidRPr="009A3F6D" w:rsidRDefault="009448C4" w:rsidP="009448C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003" w:rsidRPr="009A3F6D" w:rsidTr="00BB7083">
        <w:tc>
          <w:tcPr>
            <w:tcW w:w="3118" w:type="dxa"/>
          </w:tcPr>
          <w:p w:rsidR="00E40003" w:rsidRPr="009A3F6D" w:rsidRDefault="00E40003" w:rsidP="009A3F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proofErr w:type="spellEnd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EB33C5" w:rsidRPr="00EB33C5" w:rsidRDefault="00EB33C5" w:rsidP="00EB33C5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EB33C5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ГАТНЕНСЬКА СІЛЬСЬКА РАДА ФАСТІВСЬКОГО РАЙОНУ КИЇВСЬКОЇ ОБЛАСТІ</w:t>
            </w:r>
          </w:p>
          <w:p w:rsidR="00EB33C5" w:rsidRPr="00EB33C5" w:rsidRDefault="00EB33C5" w:rsidP="00EB33C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B33C5">
              <w:rPr>
                <w:rFonts w:ascii="Times New Roman" w:eastAsia="Calibri" w:hAnsi="Times New Roman" w:cs="Times New Roman"/>
                <w:lang w:val="uk-UA"/>
              </w:rPr>
              <w:t>код за ЄДРПОУ: 04358508</w:t>
            </w:r>
          </w:p>
          <w:p w:rsidR="00EB33C5" w:rsidRPr="00EB33C5" w:rsidRDefault="00EB33C5" w:rsidP="00EB33C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B33C5">
              <w:rPr>
                <w:rFonts w:ascii="Times New Roman" w:eastAsia="Calibri" w:hAnsi="Times New Roman" w:cs="Times New Roman"/>
                <w:lang w:val="uk-UA"/>
              </w:rPr>
              <w:t xml:space="preserve">Місцезнаходження замовника: 08160, Україна, Київська область, Фастівський р-н, село </w:t>
            </w:r>
            <w:proofErr w:type="spellStart"/>
            <w:r w:rsidRPr="00EB33C5">
              <w:rPr>
                <w:rFonts w:ascii="Times New Roman" w:eastAsia="Calibri" w:hAnsi="Times New Roman" w:cs="Times New Roman"/>
                <w:lang w:val="uk-UA"/>
              </w:rPr>
              <w:t>Гатне</w:t>
            </w:r>
            <w:proofErr w:type="spellEnd"/>
            <w:r w:rsidRPr="00EB33C5">
              <w:rPr>
                <w:rFonts w:ascii="Times New Roman" w:eastAsia="Calibri" w:hAnsi="Times New Roman" w:cs="Times New Roman"/>
                <w:lang w:val="uk-UA"/>
              </w:rPr>
              <w:t>, вул. Київська, будинок 138</w:t>
            </w:r>
          </w:p>
          <w:p w:rsidR="00E40003" w:rsidRPr="009A3F6D" w:rsidRDefault="00EB33C5" w:rsidP="00EB33C5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3C5">
              <w:rPr>
                <w:rFonts w:ascii="Times New Roman" w:eastAsia="Calibri" w:hAnsi="Times New Roman" w:cs="Times New Roman"/>
                <w:lang w:val="uk-UA"/>
              </w:rPr>
              <w:t>Тел.: +380666887436, е-mail: mashagurinenko@ukr.net</w:t>
            </w:r>
          </w:p>
        </w:tc>
      </w:tr>
      <w:tr w:rsidR="00E40003" w:rsidRPr="009A3F6D" w:rsidTr="00BB7083">
        <w:tc>
          <w:tcPr>
            <w:tcW w:w="3118" w:type="dxa"/>
          </w:tcPr>
          <w:p w:rsidR="00E40003" w:rsidRPr="009A3F6D" w:rsidRDefault="00E40003" w:rsidP="009A3F6D">
            <w:pPr>
              <w:ind w:right="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40003" w:rsidRPr="009A3F6D" w:rsidRDefault="00E40003" w:rsidP="009A3F6D">
            <w:pPr>
              <w:ind w:right="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003" w:rsidRPr="009A3F6D" w:rsidTr="00BB7083">
        <w:trPr>
          <w:trHeight w:val="95"/>
        </w:trPr>
        <w:tc>
          <w:tcPr>
            <w:tcW w:w="3118" w:type="dxa"/>
          </w:tcPr>
          <w:p w:rsidR="00E40003" w:rsidRPr="009A3F6D" w:rsidRDefault="00E40003" w:rsidP="009A3F6D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закупівлю</w:t>
            </w:r>
            <w:proofErr w:type="spellEnd"/>
            <w:r w:rsidRPr="009A3F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E40003" w:rsidRPr="009A3F6D" w:rsidRDefault="00E40003" w:rsidP="009A3F6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3F6D">
              <w:rPr>
                <w:rFonts w:ascii="Times New Roman" w:hAnsi="Times New Roman" w:cs="Times New Roman"/>
                <w:bCs/>
                <w:sz w:val="24"/>
                <w:szCs w:val="24"/>
              </w:rPr>
              <w:t>Ідентифікатор</w:t>
            </w:r>
            <w:r w:rsidRPr="009A3F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="00F255C2" w:rsidRPr="00F255C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uk-UA"/>
              </w:rPr>
              <w:t xml:space="preserve">№ </w:t>
            </w:r>
            <w:r w:rsidR="00EB33C5" w:rsidRPr="00EB33C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uk-UA"/>
              </w:rPr>
              <w:t>UA-2025-11-05-015926-a</w:t>
            </w:r>
          </w:p>
        </w:tc>
      </w:tr>
    </w:tbl>
    <w:p w:rsidR="004A17DD" w:rsidRDefault="004A17DD" w:rsidP="008C7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B7083" w:rsidRPr="009A3F6D" w:rsidRDefault="00BB7083" w:rsidP="008C78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40003" w:rsidRPr="008C78E0" w:rsidRDefault="00E40003" w:rsidP="008C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A3F6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Пояснення по суті скарги</w:t>
      </w:r>
    </w:p>
    <w:p w:rsidR="004A17DD" w:rsidRPr="008C78E0" w:rsidRDefault="00EB33C5" w:rsidP="008C7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B33C5">
        <w:rPr>
          <w:rFonts w:ascii="Times New Roman" w:eastAsia="Times New Roman" w:hAnsi="Times New Roman" w:cs="Times New Roman"/>
          <w:sz w:val="24"/>
          <w:szCs w:val="24"/>
          <w:lang w:val="uk-UA"/>
        </w:rPr>
        <w:t>ГАТНЕНСЬКА СІЛЬСЬКА РАДА ФАСТІВСЬКОГО РАЙОНУ КИЇВСЬКОЇ ОБЛАСТІ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по тексту – </w:t>
      </w:r>
      <w:r w:rsidR="00E40003" w:rsidRPr="009A3F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Замовник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="00E40003" w:rsidRPr="009A3F6D">
        <w:rPr>
          <w:rFonts w:ascii="Times New Roman" w:eastAsia="SimSun" w:hAnsi="Times New Roman" w:cs="Times New Roman"/>
          <w:kern w:val="1"/>
          <w:sz w:val="24"/>
          <w:szCs w:val="24"/>
          <w:lang w:val="uk-UA"/>
        </w:rPr>
        <w:t xml:space="preserve">на виконання вимог Закону України «Про публічні закупівлі» № 922-VIII та Постанови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(далі по тексту- Закон) 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>було оголошено процедур</w:t>
      </w:r>
      <w:r w:rsidR="00F255C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відкритих торгів з особливостями на закупівлю</w:t>
      </w:r>
      <w:r w:rsidR="0035373C" w:rsidRPr="00EB33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EB33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Капітальний ремонт каналізації для відведення зливових стоків по вулиці Прикордонна в с. </w:t>
      </w:r>
      <w:proofErr w:type="spellStart"/>
      <w:r w:rsidRPr="00EB33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Гатне</w:t>
      </w:r>
      <w:proofErr w:type="spellEnd"/>
      <w:r w:rsidRPr="00EB33C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Фастівського району Київської області</w:t>
      </w:r>
      <w:r w:rsidR="00C74C47" w:rsidRPr="009A3F6D">
        <w:rPr>
          <w:rFonts w:ascii="Times New Roman" w:eastAsia="Times New Roman" w:hAnsi="Times New Roman" w:cs="Times New Roman"/>
          <w:bCs/>
          <w:kern w:val="1"/>
          <w:sz w:val="24"/>
          <w:szCs w:val="24"/>
          <w:lang w:val="uk-UA"/>
        </w:rPr>
        <w:t>, ідентифікатор закупівлі:</w:t>
      </w:r>
      <w:r w:rsidR="00C74C47" w:rsidRPr="009A3F6D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/>
        </w:rPr>
        <w:t xml:space="preserve"> </w:t>
      </w:r>
      <w:r w:rsidR="00F255C2" w:rsidRPr="00F255C2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/>
        </w:rPr>
        <w:t xml:space="preserve">№ </w:t>
      </w:r>
      <w:r w:rsidRPr="00EB33C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uk-UA"/>
        </w:rPr>
        <w:t>UA-2025-11-05-015926-a</w:t>
      </w:r>
      <w:r w:rsidRPr="009A3F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40003" w:rsidRPr="009A3F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(надалі – Закупівля).  </w:t>
      </w:r>
    </w:p>
    <w:p w:rsidR="00F2690B" w:rsidRDefault="009448C4" w:rsidP="008C78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448C4">
        <w:rPr>
          <w:rFonts w:ascii="Times New Roman" w:eastAsia="Times New Roman" w:hAnsi="Times New Roman" w:cs="Times New Roman"/>
          <w:sz w:val="24"/>
          <w:szCs w:val="24"/>
          <w:lang w:val="uk-UA"/>
        </w:rPr>
        <w:t>Скаржник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197612347"/>
      <w:r w:rsidRPr="009448C4">
        <w:rPr>
          <w:rFonts w:ascii="Times New Roman" w:hAnsi="Times New Roman" w:cs="Times New Roman"/>
          <w:b/>
          <w:sz w:val="24"/>
          <w:szCs w:val="24"/>
          <w:lang w:val="uk-UA" w:eastAsia="ru-RU"/>
        </w:rPr>
        <w:t>Товариство з обмеженою відповідальністю «</w:t>
      </w:r>
      <w:r w:rsidR="00EB33C5" w:rsidRPr="00EB33C5">
        <w:rPr>
          <w:rFonts w:ascii="Times New Roman" w:hAnsi="Times New Roman" w:cs="Times New Roman"/>
          <w:b/>
          <w:sz w:val="24"/>
          <w:szCs w:val="24"/>
          <w:lang w:val="uk-UA" w:eastAsia="ru-RU"/>
        </w:rPr>
        <w:t>СІТІСТРОЙ ГРУП</w:t>
      </w:r>
      <w:r w:rsidRPr="009448C4">
        <w:rPr>
          <w:rFonts w:ascii="Times New Roman" w:hAnsi="Times New Roman" w:cs="Times New Roman"/>
          <w:b/>
          <w:sz w:val="24"/>
          <w:szCs w:val="24"/>
          <w:lang w:val="uk-UA" w:eastAsia="ru-RU"/>
        </w:rPr>
        <w:t>»</w:t>
      </w:r>
      <w:r w:rsidR="0035373C" w:rsidRPr="0035373C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bookmarkEnd w:id="0"/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9448C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код ЄДРПОУ </w:t>
      </w:r>
      <w:r w:rsidR="00EB33C5" w:rsidRPr="00EB33C5">
        <w:rPr>
          <w:rFonts w:ascii="Times New Roman" w:hAnsi="Times New Roman" w:cs="Times New Roman"/>
          <w:sz w:val="24"/>
          <w:szCs w:val="24"/>
          <w:lang w:val="uk-UA" w:eastAsia="ru-RU"/>
        </w:rPr>
        <w:t>40106099</w:t>
      </w:r>
      <w:r w:rsidRPr="009448C4"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(далі по тексту – </w:t>
      </w:r>
      <w:r w:rsidR="00E40003" w:rsidRPr="009A3F6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Скаржник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звернувся через електронну систему закупівель із скаргою (далі за текстом – </w:t>
      </w:r>
      <w:r w:rsidR="00E40003" w:rsidRPr="009A3F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Скарга</w:t>
      </w:r>
      <w:r w:rsidR="00E40003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448C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щодо порушення Замовником порядку проведення Процедури закупівлі</w:t>
      </w:r>
      <w:r w:rsidR="002F00F8" w:rsidRPr="009A3F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EB33C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B33C5" w:rsidRPr="0010180C" w:rsidRDefault="0010180C" w:rsidP="00101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uk-UA"/>
        </w:rPr>
      </w:pPr>
      <w:r w:rsidRPr="001018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Замовник хоче поставити до відома</w:t>
      </w:r>
      <w:r w:rsidRPr="001018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комісію Антимонопольного комітету України</w:t>
      </w:r>
      <w:r w:rsidRPr="001018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, що згідно тексту (абзац</w:t>
      </w:r>
      <w:r w:rsidR="00B9578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 другий</w:t>
      </w:r>
      <w:r w:rsidRPr="0010180C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) поданої Скарги ТОВ «СІТІСТРОЙ ГРУП», фігурує інший Скаржник, а саме </w:t>
      </w:r>
      <w:r w:rsidRPr="0010180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uk-UA"/>
        </w:rPr>
        <w:t xml:space="preserve">ТОВ «БЛІЦ БУД ІНВЕСТ», Скаржник.  </w:t>
      </w:r>
    </w:p>
    <w:p w:rsidR="00E40003" w:rsidRDefault="00E40003" w:rsidP="00FC577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Рішенням №</w:t>
      </w:r>
      <w:r w:rsidR="0010180C">
        <w:rPr>
          <w:rFonts w:ascii="Times New Roman" w:hAnsi="Times New Roman" w:cs="Times New Roman"/>
          <w:sz w:val="24"/>
          <w:szCs w:val="24"/>
          <w:lang w:val="uk-UA"/>
        </w:rPr>
        <w:t>18193</w:t>
      </w:r>
      <w:r w:rsidR="009448C4" w:rsidRPr="009448C4">
        <w:rPr>
          <w:rFonts w:ascii="Times New Roman" w:hAnsi="Times New Roman" w:cs="Times New Roman"/>
          <w:sz w:val="24"/>
          <w:szCs w:val="24"/>
          <w:lang w:val="uk-UA"/>
        </w:rPr>
        <w:t>-р/</w:t>
      </w:r>
      <w:proofErr w:type="spellStart"/>
      <w:r w:rsidR="009448C4" w:rsidRPr="009448C4">
        <w:rPr>
          <w:rFonts w:ascii="Times New Roman" w:hAnsi="Times New Roman" w:cs="Times New Roman"/>
          <w:sz w:val="24"/>
          <w:szCs w:val="24"/>
          <w:lang w:val="uk-UA"/>
        </w:rPr>
        <w:t>пк-пз</w:t>
      </w:r>
      <w:proofErr w:type="spellEnd"/>
      <w:r w:rsidR="009448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690B" w:rsidRPr="009A3F6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0180C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2690B" w:rsidRPr="009A3F6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0180C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F2690B" w:rsidRPr="009A3F6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F255C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2690B"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комісії Антимонопольного комітету України з розгляду скарг про порушення законодавства у сфері публічних закупівель (далі за текстом – </w:t>
      </w:r>
      <w:r w:rsidRPr="009A3F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Комісія</w:t>
      </w:r>
      <w:r w:rsidRPr="009A3F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9A3F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зобов’язано Замовника </w:t>
      </w:r>
      <w:r w:rsidRPr="009A3F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uk-UA"/>
        </w:rPr>
        <w:t>«</w:t>
      </w:r>
      <w:r w:rsidR="009448C4" w:rsidRPr="009448C4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Замовнику протягом двох робочих днів надіслати в електронному вигляді органу оскарження пояснення, відповідні інформацію, документи та матеріали щодо проведення Процедури закупівлі шляхом розміщення їх у вигляді файлу в "</w:t>
      </w:r>
      <w:proofErr w:type="spellStart"/>
      <w:r w:rsidR="009448C4" w:rsidRPr="009448C4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pdf</w:t>
      </w:r>
      <w:proofErr w:type="spellEnd"/>
      <w:r w:rsidR="009448C4" w:rsidRPr="009448C4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" форматі (а також у форматі "</w:t>
      </w:r>
      <w:proofErr w:type="spellStart"/>
      <w:r w:rsidR="009448C4" w:rsidRPr="009448C4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doc</w:t>
      </w:r>
      <w:proofErr w:type="spellEnd"/>
      <w:r w:rsidR="009448C4" w:rsidRPr="009448C4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" з можливістю копіювання тексту) на веб-портал Уповноваженого органу</w:t>
      </w:r>
      <w:r w:rsidR="009448C4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.»</w:t>
      </w:r>
    </w:p>
    <w:p w:rsidR="0010180C" w:rsidRDefault="0010180C" w:rsidP="00944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B7083" w:rsidRPr="009A3F6D" w:rsidRDefault="00BB7083" w:rsidP="00944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255C2" w:rsidRDefault="00E40003" w:rsidP="004A17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A3F6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Надаємо пояснення по суті Скарги:</w:t>
      </w:r>
    </w:p>
    <w:p w:rsidR="004A17DD" w:rsidRPr="004A17DD" w:rsidRDefault="004A17DD" w:rsidP="004A17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C78E0" w:rsidRPr="00B03FFF" w:rsidRDefault="00B03FFF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B33C5">
        <w:rPr>
          <w:rFonts w:ascii="Times New Roman" w:eastAsia="Times New Roman" w:hAnsi="Times New Roman" w:cs="Times New Roman"/>
          <w:sz w:val="24"/>
          <w:szCs w:val="24"/>
          <w:lang w:val="uk-UA"/>
        </w:rPr>
        <w:t>ГАТНЕНСЬКА СІЛЬСЬКА РАДА ФАСТІВСЬКОГО РАЙОНУ КИЇВСЬКОЇ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C78E0" w:rsidRPr="00EB33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 замовник процедури закупівлі за предметом: </w:t>
      </w:r>
      <w:r w:rsidRPr="00B03FF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Капітальний ремонт каналізації для відведення зливових стоків по вулиці Прикордонна в с. </w:t>
      </w:r>
      <w:proofErr w:type="spellStart"/>
      <w:r w:rsidRPr="00B03FF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Гатне</w:t>
      </w:r>
      <w:proofErr w:type="spellEnd"/>
      <w:r w:rsidRPr="00B03FF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Фастівського району Київської област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8C78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C78E0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надає відповідь на скаргу ТОВ «</w:t>
      </w: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СІТІСТРОЙ ГРУП</w:t>
      </w:r>
      <w:r w:rsidR="008C78E0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скаржнику </w:t>
      </w: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ТОВ «БЛІЦ БУД ІНВЕСТ»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8C78E0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встановленої в тендерній документації вимоги про наявність досвіду виконання аналогічного договору.</w:t>
      </w:r>
    </w:p>
    <w:p w:rsidR="008C78E0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Виконуючи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рі</w:t>
      </w:r>
      <w:r w:rsidR="0010180C">
        <w:rPr>
          <w:rFonts w:ascii="Times New Roman" w:eastAsia="Calibri" w:hAnsi="Times New Roman" w:cs="Times New Roman"/>
          <w:sz w:val="24"/>
          <w:szCs w:val="24"/>
        </w:rPr>
        <w:t>шення</w:t>
      </w:r>
      <w:proofErr w:type="spellEnd"/>
      <w:r w:rsidR="0010180C">
        <w:rPr>
          <w:rFonts w:ascii="Times New Roman" w:eastAsia="Calibri" w:hAnsi="Times New Roman" w:cs="Times New Roman"/>
          <w:sz w:val="24"/>
          <w:szCs w:val="24"/>
        </w:rPr>
        <w:t xml:space="preserve"> АМКУ </w:t>
      </w:r>
      <w:proofErr w:type="spellStart"/>
      <w:r w:rsidR="0010180C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="00101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0C">
        <w:rPr>
          <w:rFonts w:ascii="Times New Roman" w:eastAsia="Calibri" w:hAnsi="Times New Roman" w:cs="Times New Roman"/>
          <w:sz w:val="24"/>
          <w:szCs w:val="24"/>
          <w:lang w:val="uk-UA"/>
        </w:rPr>
        <w:t>18</w:t>
      </w:r>
      <w:r w:rsidR="0010180C">
        <w:rPr>
          <w:rFonts w:ascii="Times New Roman" w:eastAsia="Calibri" w:hAnsi="Times New Roman" w:cs="Times New Roman"/>
          <w:sz w:val="24"/>
          <w:szCs w:val="24"/>
        </w:rPr>
        <w:t>.</w:t>
      </w:r>
      <w:r w:rsidR="0010180C">
        <w:rPr>
          <w:rFonts w:ascii="Times New Roman" w:eastAsia="Calibri" w:hAnsi="Times New Roman" w:cs="Times New Roman"/>
          <w:sz w:val="24"/>
          <w:szCs w:val="24"/>
          <w:lang w:val="uk-UA"/>
        </w:rPr>
        <w:t>11</w:t>
      </w:r>
      <w:r w:rsidR="0010180C">
        <w:rPr>
          <w:rFonts w:ascii="Times New Roman" w:eastAsia="Calibri" w:hAnsi="Times New Roman" w:cs="Times New Roman"/>
          <w:sz w:val="24"/>
          <w:szCs w:val="24"/>
        </w:rPr>
        <w:t>.2025 №1</w:t>
      </w:r>
      <w:r w:rsidR="0010180C">
        <w:rPr>
          <w:rFonts w:ascii="Times New Roman" w:eastAsia="Calibri" w:hAnsi="Times New Roman" w:cs="Times New Roman"/>
          <w:sz w:val="24"/>
          <w:szCs w:val="24"/>
          <w:lang w:val="uk-UA"/>
        </w:rPr>
        <w:t>7133</w:t>
      </w: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замовником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внесено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зміни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до тендерної документації.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Одночасно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, з метою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належної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кваліфікації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учасників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та реального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досвіду</w:t>
      </w:r>
      <w:proofErr w:type="spellEnd"/>
      <w:r w:rsidR="001018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Капітального</w:t>
      </w:r>
      <w:r w:rsidR="0010180C" w:rsidRPr="001018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ремонт</w:t>
      </w:r>
      <w:r w:rsidR="0010180C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10180C" w:rsidRPr="0010180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каналізації</w:t>
      </w: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замовником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встановлено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вимогу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досвіду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викон</w:t>
      </w:r>
      <w:r w:rsidR="00B03FFF">
        <w:rPr>
          <w:rFonts w:ascii="Times New Roman" w:eastAsia="Calibri" w:hAnsi="Times New Roman" w:cs="Times New Roman"/>
          <w:sz w:val="24"/>
          <w:szCs w:val="24"/>
        </w:rPr>
        <w:t>ання</w:t>
      </w:r>
      <w:proofErr w:type="spellEnd"/>
      <w:r w:rsidR="00B03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3FFF">
        <w:rPr>
          <w:rFonts w:ascii="Times New Roman" w:eastAsia="Calibri" w:hAnsi="Times New Roman" w:cs="Times New Roman"/>
          <w:sz w:val="24"/>
          <w:szCs w:val="24"/>
        </w:rPr>
        <w:t>аналогічних</w:t>
      </w:r>
      <w:proofErr w:type="spellEnd"/>
      <w:r w:rsidR="00B03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3FFF">
        <w:rPr>
          <w:rFonts w:ascii="Times New Roman" w:eastAsia="Calibri" w:hAnsi="Times New Roman" w:cs="Times New Roman"/>
          <w:sz w:val="24"/>
          <w:szCs w:val="24"/>
        </w:rPr>
        <w:t>договорів</w:t>
      </w:r>
      <w:proofErr w:type="spellEnd"/>
      <w:r w:rsidR="00B03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сааме: аналогічний договір 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на капітальний ремонт де виконувався комплекс наступних робіт: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Укладання труби двошарової гофрованої для безнапірної каналізації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- 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Роботи з відновлення асфальтобетонного покриття.</w:t>
      </w:r>
    </w:p>
    <w:p w:rsidR="00FC577D" w:rsidRPr="00B03FFF" w:rsidRDefault="00FC577D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8C78E0" w:rsidRPr="008C78E0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78E0">
        <w:rPr>
          <w:rFonts w:ascii="Times New Roman" w:eastAsia="Calibri" w:hAnsi="Times New Roman" w:cs="Times New Roman"/>
          <w:b/>
          <w:sz w:val="24"/>
          <w:szCs w:val="24"/>
        </w:rPr>
        <w:t>2. Щодо правомірності встановленої вимоги</w:t>
      </w:r>
    </w:p>
    <w:p w:rsidR="008C78E0" w:rsidRPr="00BB7083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Вимога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співмірна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предмету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закупівлі</w:t>
      </w:r>
      <w:proofErr w:type="spellEnd"/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Вимога щодо досвіду виконання аналогічного договору встановлена з урахуванням 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ТЕХНІЧН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, ЯКІСН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КІЛЬКІСН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ИХ 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ХАРАКТЕРИСТИК ПРЕДМЕТА ЗАКУПІВЛІ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згідно Додатку №4</w:t>
      </w: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функціонального призначення майбутнього об'єкта. </w:t>
      </w: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частини 3 статті 16 Закону України «Про публічні закупівлі», замовник має право встановлювати кваліфікаційні критерії, які забезпечують здатність учасника виконати договір.</w:t>
      </w:r>
    </w:p>
    <w:p w:rsidR="008C78E0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Досвід із 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>капітального ремонту</w:t>
      </w: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саме 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>зовнішньої каналізації з у</w:t>
      </w:r>
      <w:r w:rsidR="00B03FFF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кладання труби двошарової гофрованої для безнапірної каналізації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відновлення </w:t>
      </w:r>
      <w:r w:rsidR="003D246E" w:rsidRPr="003D246E">
        <w:rPr>
          <w:rFonts w:ascii="Times New Roman" w:eastAsia="Calibri" w:hAnsi="Times New Roman" w:cs="Times New Roman"/>
          <w:sz w:val="24"/>
          <w:szCs w:val="24"/>
          <w:lang w:val="uk-UA"/>
        </w:rPr>
        <w:t>асфальтобетонного покриття</w:t>
      </w:r>
      <w:r w:rsid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підтверджує, що суб’єкт господарювання розуміє специфіку робіт на таких об’єктах: починаючи від </w:t>
      </w:r>
      <w:r w:rsidR="00B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технічних характеристик двошарових гофрованих труб, методики (інструкції) прокладання даної труби з дотриманням норм </w:t>
      </w:r>
      <w:proofErr w:type="spellStart"/>
      <w:r w:rsidR="00B9578B">
        <w:rPr>
          <w:rFonts w:ascii="Times New Roman" w:eastAsia="Calibri" w:hAnsi="Times New Roman" w:cs="Times New Roman"/>
          <w:sz w:val="24"/>
          <w:szCs w:val="24"/>
          <w:lang w:val="uk-UA"/>
        </w:rPr>
        <w:t>ДБНів</w:t>
      </w:r>
      <w:proofErr w:type="spellEnd"/>
      <w:r w:rsidR="00B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відновлення </w:t>
      </w:r>
      <w:r w:rsidR="00B9578B" w:rsidRPr="003D246E">
        <w:rPr>
          <w:rFonts w:ascii="Times New Roman" w:eastAsia="Calibri" w:hAnsi="Times New Roman" w:cs="Times New Roman"/>
          <w:sz w:val="24"/>
          <w:szCs w:val="24"/>
          <w:lang w:val="uk-UA"/>
        </w:rPr>
        <w:t>асфальтобетонного покриття</w:t>
      </w:r>
      <w:r w:rsidR="00B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B9578B" w:rsidRPr="00937982" w:rsidRDefault="00FC2F81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Чинним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законодавством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визначено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аналогічний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власне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, як і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критерії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визначення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Крім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того, не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передбачено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вимог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щодо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конкретного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переліку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документів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та/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чи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способів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якими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бути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підтверджено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виконання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учасником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аналогічного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договору.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Відтак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, у кожному конкретному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випадку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Замовник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тендерній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документації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самостійно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визначає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що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саме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буде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вважатися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аналогічним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договором та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перелік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документів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способів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якими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Учасник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повинен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підтвердити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свою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відповідність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кваліфікаційному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критерію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виходячи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зі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специфіки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предмета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закупівлі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>.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C2F81" w:rsidRPr="00FC2F81" w:rsidRDefault="00FC2F81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C2F81">
        <w:rPr>
          <w:rFonts w:ascii="Times New Roman" w:eastAsia="Calibri" w:hAnsi="Times New Roman" w:cs="Times New Roman"/>
          <w:sz w:val="24"/>
          <w:szCs w:val="24"/>
          <w:lang w:val="uk-UA"/>
        </w:rPr>
        <w:t>Замовником не встановлено жодних дискримінаційних вимог, адже наша вимога така, яку може легко виконати більше ніж 2 підрядники в Україні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>, які мають більше двох публічних аналогічних договори</w:t>
      </w:r>
      <w:r w:rsidRPr="00FC2F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Це не специфічний вид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робіт</w:t>
      </w:r>
      <w:r w:rsidRPr="00FC2F81">
        <w:rPr>
          <w:rFonts w:ascii="Times New Roman" w:eastAsia="Calibri" w:hAnsi="Times New Roman" w:cs="Times New Roman"/>
          <w:sz w:val="24"/>
          <w:szCs w:val="24"/>
          <w:lang w:val="uk-UA"/>
        </w:rPr>
        <w:t>, у якому є обмежене коло виконавців аби стверджувати, що така вимога є дискримінацією.</w:t>
      </w:r>
    </w:p>
    <w:p w:rsidR="008C78E0" w:rsidRPr="00B9578B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Вимога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не є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дискримінаційною</w:t>
      </w:r>
      <w:proofErr w:type="spellEnd"/>
      <w:r w:rsidR="00B95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C78E0" w:rsidRPr="008C78E0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>На відміну від тверджень скаржника, встановлена вимога не звужує конкуренцію, оскільки допускає до участі суб’єктів, які мають досвід не лише за об’єктами подвійного призначення, але й за найпростішими укриттями</w:t>
      </w:r>
      <w:r w:rsidRPr="008C78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та є </w:t>
      </w: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узгодженою із </w:t>
      </w:r>
      <w:r w:rsidRPr="008C78E0">
        <w:rPr>
          <w:rFonts w:ascii="Times New Roman" w:eastAsia="Calibri" w:hAnsi="Times New Roman" w:cs="Times New Roman"/>
          <w:sz w:val="24"/>
          <w:szCs w:val="24"/>
          <w:lang w:val="uk-UA"/>
        </w:rPr>
        <w:t>п.п.</w:t>
      </w: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C78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п.2</w:t>
      </w: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статті 16 та принципом пропорційності </w:t>
      </w:r>
      <w:r w:rsidRPr="008C78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ст.5 </w:t>
      </w: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Закону України "Про публічні закупівлі".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Тобто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, не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вимагається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досвід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виключно за найскладнішими об’єктами. Крім того, не обмежується місце виконання договору</w:t>
      </w:r>
      <w:r w:rsidRPr="008C78E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C78E0">
        <w:rPr>
          <w:rFonts w:ascii="Times New Roman" w:eastAsia="Calibri" w:hAnsi="Times New Roman" w:cs="Times New Roman"/>
          <w:sz w:val="24"/>
          <w:szCs w:val="24"/>
        </w:rPr>
        <w:t>або замовник, що виключає дискримінаційний характер вимоги.</w:t>
      </w:r>
    </w:p>
    <w:p w:rsidR="008C78E0" w:rsidRPr="008C78E0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АМКУ у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своїх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рішеннях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неодноразово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наголошував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>, що замовник має право деталізувати поняття «аналогічний договір» за функціональним призначенням, якщо це об’єктивно обґрунтовано предметом закупівлі. Наприклад:</w:t>
      </w:r>
    </w:p>
    <w:p w:rsidR="008C78E0" w:rsidRPr="008C78E0" w:rsidRDefault="008C78E0" w:rsidP="00FC577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Pr="008C78E0">
        <w:rPr>
          <w:rFonts w:ascii="Times New Roman" w:eastAsia="Calibri" w:hAnsi="Times New Roman" w:cs="Times New Roman"/>
          <w:sz w:val="24"/>
          <w:szCs w:val="24"/>
        </w:rPr>
        <w:t>т. 22 Закону України «Про публічні закупівлі» дозволяє замовнику встановлювати кваліфікаційні критерії, а також вимоги до документального підтвердження досвіду.</w:t>
      </w:r>
    </w:p>
    <w:p w:rsidR="008C78E0" w:rsidRPr="00FC2F81" w:rsidRDefault="008C78E0" w:rsidP="00FC577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Постанова КМУ №1178 прямо не забороняє деталізацію аналогічності — головне,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щоб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вона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була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обґрунтована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предметом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закупівлі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48C4" w:rsidRDefault="008C78E0" w:rsidP="00FC57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lastRenderedPageBreak/>
        <w:t>Щодо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досвіду</w:t>
      </w:r>
      <w:proofErr w:type="spellEnd"/>
      <w:r w:rsidRPr="00FC2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2F81">
        <w:rPr>
          <w:rFonts w:ascii="Times New Roman" w:eastAsia="Calibri" w:hAnsi="Times New Roman" w:cs="Times New Roman"/>
          <w:sz w:val="24"/>
          <w:szCs w:val="24"/>
        </w:rPr>
        <w:t>скаржника</w:t>
      </w:r>
      <w:proofErr w:type="spellEnd"/>
      <w:r w:rsidR="00FC2F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C78E0">
        <w:rPr>
          <w:rFonts w:ascii="Times New Roman" w:eastAsia="Calibri" w:hAnsi="Times New Roman" w:cs="Times New Roman"/>
          <w:sz w:val="24"/>
          <w:szCs w:val="24"/>
        </w:rPr>
        <w:t>ТОВ «</w:t>
      </w:r>
      <w:r w:rsidR="00FC2F81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СІТІСТРОЙ ГРУП</w:t>
      </w: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посилається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8C78E0">
        <w:rPr>
          <w:rFonts w:ascii="Times New Roman" w:eastAsia="Calibri" w:hAnsi="Times New Roman" w:cs="Times New Roman"/>
          <w:sz w:val="24"/>
          <w:szCs w:val="24"/>
        </w:rPr>
        <w:t>капітальним</w:t>
      </w:r>
      <w:proofErr w:type="spell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ремонтом </w:t>
      </w:r>
      <w:r w:rsidR="00FC2F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зовнішньої каналізації приватного житлового будинку, є також сумніви, щодо його 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>чинності,</w:t>
      </w:r>
      <w:r w:rsidR="0034713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але це не За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мовнику вирішувати, а іншим </w:t>
      </w:r>
      <w:proofErr w:type="gramStart"/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>органам</w:t>
      </w:r>
      <w:r w:rsidR="00FC2F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8C78E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 По-перше, 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>даний ремонт передбачає використання інших матеріалів, які не відповідають основним технічним характеристикам предмету закупівлі</w:t>
      </w:r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C78E0">
        <w:rPr>
          <w:rFonts w:ascii="Times New Roman" w:eastAsia="Calibri" w:hAnsi="Times New Roman" w:cs="Times New Roman"/>
          <w:sz w:val="24"/>
          <w:szCs w:val="24"/>
        </w:rPr>
        <w:t>По-друге</w:t>
      </w:r>
      <w:proofErr w:type="spellEnd"/>
      <w:proofErr w:type="gramEnd"/>
      <w:r w:rsidRPr="008C78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незрозуміло хто є </w:t>
      </w:r>
      <w:r w:rsidR="00937982" w:rsidRPr="008C78E0">
        <w:rPr>
          <w:rFonts w:ascii="Times New Roman" w:eastAsia="Calibri" w:hAnsi="Times New Roman" w:cs="Times New Roman"/>
          <w:sz w:val="24"/>
          <w:szCs w:val="24"/>
        </w:rPr>
        <w:t>ТОВ «</w:t>
      </w:r>
      <w:r w:rsidR="00937982" w:rsidRPr="00B03FFF">
        <w:rPr>
          <w:rFonts w:ascii="Times New Roman" w:eastAsia="Calibri" w:hAnsi="Times New Roman" w:cs="Times New Roman"/>
          <w:sz w:val="24"/>
          <w:szCs w:val="24"/>
          <w:lang w:val="uk-UA"/>
        </w:rPr>
        <w:t>СІТІСТРОЙ ГРУП</w:t>
      </w:r>
      <w:r w:rsidR="00937982" w:rsidRPr="008C78E0">
        <w:rPr>
          <w:rFonts w:ascii="Times New Roman" w:eastAsia="Calibri" w:hAnsi="Times New Roman" w:cs="Times New Roman"/>
          <w:sz w:val="24"/>
          <w:szCs w:val="24"/>
        </w:rPr>
        <w:t>»</w:t>
      </w:r>
      <w:r w:rsidR="009379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субпідрядником чи підрядником</w:t>
      </w:r>
      <w:r w:rsidRPr="008C78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7083" w:rsidRDefault="00BB7083" w:rsidP="00944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7083" w:rsidRPr="00BB7083" w:rsidRDefault="00BB7083" w:rsidP="00BB7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BB70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Керуючись статтями </w:t>
      </w:r>
      <w:r w:rsidRPr="00BB708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BB70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18 Закону України «Про публічні закупівлі» та пунктами Постанови про Особливості, </w:t>
      </w:r>
    </w:p>
    <w:p w:rsidR="00BB7083" w:rsidRPr="00BB7083" w:rsidRDefault="00BB7083" w:rsidP="00944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B7083" w:rsidRPr="00BB7083" w:rsidRDefault="00BB7083" w:rsidP="00BB7083">
      <w:pPr>
        <w:widowControl w:val="0"/>
        <w:autoSpaceDE w:val="0"/>
        <w:autoSpaceDN w:val="0"/>
        <w:spacing w:after="0" w:line="240" w:lineRule="auto"/>
        <w:ind w:left="503" w:right="13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7083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ПРОСИМО:</w:t>
      </w:r>
    </w:p>
    <w:p w:rsidR="00BB7083" w:rsidRDefault="00BB7083" w:rsidP="00BB708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BB7083">
        <w:rPr>
          <w:rFonts w:ascii="Times New Roman" w:eastAsia="Times New Roman" w:hAnsi="Times New Roman" w:cs="Times New Roman"/>
          <w:sz w:val="24"/>
          <w:lang w:val="uk-UA"/>
        </w:rPr>
        <w:t>Прийняти</w:t>
      </w:r>
      <w:r w:rsidRPr="00BB7083">
        <w:rPr>
          <w:rFonts w:ascii="Times New Roman" w:eastAsia="Times New Roman" w:hAnsi="Times New Roman" w:cs="Times New Roman"/>
          <w:spacing w:val="-5"/>
          <w:sz w:val="24"/>
          <w:lang w:val="uk-UA"/>
        </w:rPr>
        <w:t xml:space="preserve"> </w:t>
      </w:r>
      <w:r w:rsidRPr="00BB7083">
        <w:rPr>
          <w:rFonts w:ascii="Times New Roman" w:eastAsia="Times New Roman" w:hAnsi="Times New Roman" w:cs="Times New Roman"/>
          <w:sz w:val="24"/>
          <w:lang w:val="uk-UA"/>
        </w:rPr>
        <w:t>пояснення</w:t>
      </w:r>
      <w:r w:rsidRPr="00BB7083">
        <w:rPr>
          <w:rFonts w:ascii="Times New Roman" w:eastAsia="Times New Roman" w:hAnsi="Times New Roman" w:cs="Times New Roman"/>
          <w:spacing w:val="-7"/>
          <w:sz w:val="24"/>
          <w:lang w:val="uk-UA"/>
        </w:rPr>
        <w:t xml:space="preserve"> </w:t>
      </w:r>
      <w:r w:rsidRPr="00BB7083">
        <w:rPr>
          <w:rFonts w:ascii="Times New Roman" w:eastAsia="Times New Roman" w:hAnsi="Times New Roman" w:cs="Times New Roman"/>
          <w:sz w:val="24"/>
          <w:lang w:val="uk-UA"/>
        </w:rPr>
        <w:t>та</w:t>
      </w:r>
      <w:r w:rsidRPr="00BB7083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BB7083">
        <w:rPr>
          <w:rFonts w:ascii="Times New Roman" w:eastAsia="Times New Roman" w:hAnsi="Times New Roman" w:cs="Times New Roman"/>
          <w:sz w:val="24"/>
          <w:lang w:val="uk-UA"/>
        </w:rPr>
        <w:t>врахувати</w:t>
      </w:r>
      <w:r w:rsidRPr="00BB7083">
        <w:rPr>
          <w:rFonts w:ascii="Times New Roman" w:eastAsia="Times New Roman" w:hAnsi="Times New Roman" w:cs="Times New Roman"/>
          <w:spacing w:val="-3"/>
          <w:sz w:val="24"/>
          <w:lang w:val="uk-UA"/>
        </w:rPr>
        <w:t xml:space="preserve"> </w:t>
      </w:r>
      <w:r w:rsidRPr="00BB7083">
        <w:rPr>
          <w:rFonts w:ascii="Times New Roman" w:eastAsia="Times New Roman" w:hAnsi="Times New Roman" w:cs="Times New Roman"/>
          <w:sz w:val="24"/>
          <w:lang w:val="uk-UA"/>
        </w:rPr>
        <w:t>їх</w:t>
      </w:r>
      <w:r w:rsidRPr="00BB7083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</w:t>
      </w:r>
      <w:r w:rsidRPr="00BB7083">
        <w:rPr>
          <w:rFonts w:ascii="Times New Roman" w:eastAsia="Times New Roman" w:hAnsi="Times New Roman" w:cs="Times New Roman"/>
          <w:sz w:val="24"/>
          <w:lang w:val="uk-UA"/>
        </w:rPr>
        <w:t>при</w:t>
      </w:r>
      <w:r w:rsidRPr="00BB7083">
        <w:rPr>
          <w:rFonts w:ascii="Times New Roman" w:eastAsia="Times New Roman" w:hAnsi="Times New Roman" w:cs="Times New Roman"/>
          <w:spacing w:val="-4"/>
          <w:sz w:val="24"/>
          <w:lang w:val="uk-UA"/>
        </w:rPr>
        <w:t xml:space="preserve"> </w:t>
      </w:r>
      <w:r w:rsidRPr="00BB7083">
        <w:rPr>
          <w:rFonts w:ascii="Times New Roman" w:eastAsia="Times New Roman" w:hAnsi="Times New Roman" w:cs="Times New Roman"/>
          <w:sz w:val="24"/>
          <w:lang w:val="uk-UA"/>
        </w:rPr>
        <w:t>прийнятті</w:t>
      </w:r>
      <w:r w:rsidRPr="00BB7083">
        <w:rPr>
          <w:rFonts w:ascii="Times New Roman" w:eastAsia="Times New Roman" w:hAnsi="Times New Roman" w:cs="Times New Roman"/>
          <w:spacing w:val="-2"/>
          <w:sz w:val="24"/>
          <w:lang w:val="uk-UA"/>
        </w:rPr>
        <w:t xml:space="preserve"> рішення.</w:t>
      </w:r>
    </w:p>
    <w:p w:rsidR="00D243D7" w:rsidRPr="00BB7083" w:rsidRDefault="00BB7083" w:rsidP="00BB708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proofErr w:type="spellStart"/>
      <w:r w:rsidR="009448C4" w:rsidRPr="00BB7083">
        <w:rPr>
          <w:rFonts w:ascii="Times New Roman" w:eastAsia="Calibri" w:hAnsi="Times New Roman" w:cs="Times New Roman"/>
          <w:sz w:val="24"/>
          <w:szCs w:val="24"/>
        </w:rPr>
        <w:t>ідмовити</w:t>
      </w:r>
      <w:proofErr w:type="spellEnd"/>
      <w:r w:rsidR="009448C4" w:rsidRPr="00BB7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448C4" w:rsidRPr="00BB7083">
        <w:rPr>
          <w:rFonts w:ascii="Times New Roman" w:eastAsia="Calibri" w:hAnsi="Times New Roman" w:cs="Times New Roman"/>
          <w:sz w:val="24"/>
          <w:szCs w:val="24"/>
        </w:rPr>
        <w:t>Скаржнику</w:t>
      </w:r>
      <w:proofErr w:type="spellEnd"/>
      <w:r w:rsidR="009448C4" w:rsidRPr="00BB708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9448C4" w:rsidRPr="00BB7083">
        <w:rPr>
          <w:rFonts w:ascii="Times New Roman" w:eastAsia="Calibri" w:hAnsi="Times New Roman" w:cs="Times New Roman"/>
          <w:sz w:val="24"/>
          <w:szCs w:val="24"/>
        </w:rPr>
        <w:t>задоволенні</w:t>
      </w:r>
      <w:proofErr w:type="spellEnd"/>
      <w:r w:rsidR="009448C4" w:rsidRPr="00BB7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448C4" w:rsidRPr="00BB7083">
        <w:rPr>
          <w:rFonts w:ascii="Times New Roman" w:eastAsia="Calibri" w:hAnsi="Times New Roman" w:cs="Times New Roman"/>
          <w:sz w:val="24"/>
          <w:szCs w:val="24"/>
        </w:rPr>
        <w:t>його</w:t>
      </w:r>
      <w:proofErr w:type="spellEnd"/>
      <w:r w:rsidR="009448C4" w:rsidRPr="00BB7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448C4" w:rsidRPr="00BB7083">
        <w:rPr>
          <w:rFonts w:ascii="Times New Roman" w:eastAsia="Calibri" w:hAnsi="Times New Roman" w:cs="Times New Roman"/>
          <w:sz w:val="24"/>
          <w:szCs w:val="24"/>
        </w:rPr>
        <w:t>скарги</w:t>
      </w:r>
      <w:proofErr w:type="spellEnd"/>
      <w:r w:rsidR="009448C4"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37982"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>UA-2025-11-05-015926-a.b2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B7083" w:rsidRPr="00BB7083" w:rsidRDefault="00BB7083" w:rsidP="00BB7083">
      <w:pPr>
        <w:widowControl w:val="0"/>
        <w:tabs>
          <w:tab w:val="left" w:pos="851"/>
        </w:tabs>
        <w:autoSpaceDE w:val="0"/>
        <w:autoSpaceDN w:val="0"/>
        <w:spacing w:before="202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BB7083" w:rsidRPr="00BB7083" w:rsidRDefault="00BB7083" w:rsidP="00BB708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B708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 повагою</w:t>
      </w:r>
    </w:p>
    <w:p w:rsidR="00BB7083" w:rsidRPr="00BB7083" w:rsidRDefault="00BB7083" w:rsidP="00BB708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B708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Уповноважена особа Биховченко Іван   </w:t>
      </w:r>
      <w:r w:rsidRPr="00BB708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</w:t>
      </w:r>
      <w:r w:rsidRPr="00BB708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BB708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</w:t>
      </w:r>
      <w:r w:rsidRPr="00BB7083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BB7083"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</w:t>
      </w:r>
      <w:r w:rsidRPr="00BB708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КЕП_____</w:t>
      </w:r>
    </w:p>
    <w:p w:rsidR="00BB7083" w:rsidRPr="00BB7083" w:rsidRDefault="00BB7083" w:rsidP="00BB708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708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</w:t>
      </w:r>
      <w:r w:rsidRPr="00BB7083">
        <w:rPr>
          <w:rFonts w:ascii="Times New Roman" w:eastAsia="Calibri" w:hAnsi="Times New Roman" w:cs="Times New Roman"/>
          <w:sz w:val="24"/>
          <w:szCs w:val="24"/>
          <w:lang w:val="uk-UA"/>
        </w:rPr>
        <w:t>підпис</w:t>
      </w:r>
    </w:p>
    <w:p w:rsidR="009C6B7B" w:rsidRDefault="009C6B7B" w:rsidP="008C7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sectPr w:rsidR="009C6B7B" w:rsidSect="00BB7083">
      <w:pgSz w:w="11906" w:h="16838"/>
      <w:pgMar w:top="709" w:right="562" w:bottom="1418" w:left="1701" w:header="708" w:footer="708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  <w:rPr>
        <w:rFonts w:cs="Times New Roman"/>
      </w:rPr>
    </w:lvl>
  </w:abstractNum>
  <w:abstractNum w:abstractNumId="1" w15:restartNumberingAfterBreak="0">
    <w:nsid w:val="10775112"/>
    <w:multiLevelType w:val="hybridMultilevel"/>
    <w:tmpl w:val="EA7050C0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5269E"/>
    <w:multiLevelType w:val="hybridMultilevel"/>
    <w:tmpl w:val="145EA81A"/>
    <w:lvl w:ilvl="0" w:tplc="F6583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ADA"/>
    <w:multiLevelType w:val="hybridMultilevel"/>
    <w:tmpl w:val="914C8646"/>
    <w:lvl w:ilvl="0" w:tplc="F6583FBA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A1B0A35"/>
    <w:multiLevelType w:val="hybridMultilevel"/>
    <w:tmpl w:val="79CE4B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6091"/>
    <w:multiLevelType w:val="hybridMultilevel"/>
    <w:tmpl w:val="C1627AE6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220A98"/>
    <w:multiLevelType w:val="hybridMultilevel"/>
    <w:tmpl w:val="39FAB75A"/>
    <w:lvl w:ilvl="0" w:tplc="9E62B110">
      <w:start w:val="1"/>
      <w:numFmt w:val="decimal"/>
      <w:lvlText w:val="%1."/>
      <w:lvlJc w:val="left"/>
      <w:pPr>
        <w:ind w:left="12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6AAE1F8">
      <w:numFmt w:val="bullet"/>
      <w:lvlText w:val="•"/>
      <w:lvlJc w:val="left"/>
      <w:pPr>
        <w:ind w:left="2142" w:hanging="240"/>
      </w:pPr>
      <w:rPr>
        <w:rFonts w:hint="default"/>
        <w:lang w:val="uk-UA" w:eastAsia="en-US" w:bidi="ar-SA"/>
      </w:rPr>
    </w:lvl>
    <w:lvl w:ilvl="2" w:tplc="947A85DE">
      <w:numFmt w:val="bullet"/>
      <w:lvlText w:val="•"/>
      <w:lvlJc w:val="left"/>
      <w:pPr>
        <w:ind w:left="3064" w:hanging="240"/>
      </w:pPr>
      <w:rPr>
        <w:rFonts w:hint="default"/>
        <w:lang w:val="uk-UA" w:eastAsia="en-US" w:bidi="ar-SA"/>
      </w:rPr>
    </w:lvl>
    <w:lvl w:ilvl="3" w:tplc="0358BDDC">
      <w:numFmt w:val="bullet"/>
      <w:lvlText w:val="•"/>
      <w:lvlJc w:val="left"/>
      <w:pPr>
        <w:ind w:left="3986" w:hanging="240"/>
      </w:pPr>
      <w:rPr>
        <w:rFonts w:hint="default"/>
        <w:lang w:val="uk-UA" w:eastAsia="en-US" w:bidi="ar-SA"/>
      </w:rPr>
    </w:lvl>
    <w:lvl w:ilvl="4" w:tplc="519664AC">
      <w:numFmt w:val="bullet"/>
      <w:lvlText w:val="•"/>
      <w:lvlJc w:val="left"/>
      <w:pPr>
        <w:ind w:left="4908" w:hanging="240"/>
      </w:pPr>
      <w:rPr>
        <w:rFonts w:hint="default"/>
        <w:lang w:val="uk-UA" w:eastAsia="en-US" w:bidi="ar-SA"/>
      </w:rPr>
    </w:lvl>
    <w:lvl w:ilvl="5" w:tplc="A23AFE38">
      <w:numFmt w:val="bullet"/>
      <w:lvlText w:val="•"/>
      <w:lvlJc w:val="left"/>
      <w:pPr>
        <w:ind w:left="5830" w:hanging="240"/>
      </w:pPr>
      <w:rPr>
        <w:rFonts w:hint="default"/>
        <w:lang w:val="uk-UA" w:eastAsia="en-US" w:bidi="ar-SA"/>
      </w:rPr>
    </w:lvl>
    <w:lvl w:ilvl="6" w:tplc="6D7A81E4">
      <w:numFmt w:val="bullet"/>
      <w:lvlText w:val="•"/>
      <w:lvlJc w:val="left"/>
      <w:pPr>
        <w:ind w:left="6752" w:hanging="240"/>
      </w:pPr>
      <w:rPr>
        <w:rFonts w:hint="default"/>
        <w:lang w:val="uk-UA" w:eastAsia="en-US" w:bidi="ar-SA"/>
      </w:rPr>
    </w:lvl>
    <w:lvl w:ilvl="7" w:tplc="682AACFA">
      <w:numFmt w:val="bullet"/>
      <w:lvlText w:val="•"/>
      <w:lvlJc w:val="left"/>
      <w:pPr>
        <w:ind w:left="7674" w:hanging="240"/>
      </w:pPr>
      <w:rPr>
        <w:rFonts w:hint="default"/>
        <w:lang w:val="uk-UA" w:eastAsia="en-US" w:bidi="ar-SA"/>
      </w:rPr>
    </w:lvl>
    <w:lvl w:ilvl="8" w:tplc="63B24334">
      <w:numFmt w:val="bullet"/>
      <w:lvlText w:val="•"/>
      <w:lvlJc w:val="left"/>
      <w:pPr>
        <w:ind w:left="8596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41CF5FDC"/>
    <w:multiLevelType w:val="hybridMultilevel"/>
    <w:tmpl w:val="94EA5ABE"/>
    <w:lvl w:ilvl="0" w:tplc="93407B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F3DEF"/>
    <w:multiLevelType w:val="hybridMultilevel"/>
    <w:tmpl w:val="86AE2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0576BF"/>
    <w:multiLevelType w:val="hybridMultilevel"/>
    <w:tmpl w:val="1FFA1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B3605"/>
    <w:multiLevelType w:val="hybridMultilevel"/>
    <w:tmpl w:val="D0B8CC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052DC"/>
    <w:multiLevelType w:val="multilevel"/>
    <w:tmpl w:val="F84C22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 w:hanging="1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 w:hanging="2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 w:hanging="3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 w:hanging="39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 w:hanging="46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 w:hanging="53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6C17039D"/>
    <w:multiLevelType w:val="hybridMultilevel"/>
    <w:tmpl w:val="EE523F5A"/>
    <w:lvl w:ilvl="0" w:tplc="FD46F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998"/>
    <w:rsid w:val="00003B0D"/>
    <w:rsid w:val="00021B6F"/>
    <w:rsid w:val="00021D97"/>
    <w:rsid w:val="000824D7"/>
    <w:rsid w:val="00092108"/>
    <w:rsid w:val="000C0BBD"/>
    <w:rsid w:val="000D6B15"/>
    <w:rsid w:val="000E031F"/>
    <w:rsid w:val="000E5B23"/>
    <w:rsid w:val="0010180C"/>
    <w:rsid w:val="00104E55"/>
    <w:rsid w:val="001351CD"/>
    <w:rsid w:val="00135BDE"/>
    <w:rsid w:val="00154F3C"/>
    <w:rsid w:val="00164998"/>
    <w:rsid w:val="0017212D"/>
    <w:rsid w:val="001B0556"/>
    <w:rsid w:val="001B6E73"/>
    <w:rsid w:val="001E61D9"/>
    <w:rsid w:val="001E663F"/>
    <w:rsid w:val="001F3F9F"/>
    <w:rsid w:val="0020226D"/>
    <w:rsid w:val="00221659"/>
    <w:rsid w:val="00231DEF"/>
    <w:rsid w:val="002C49C2"/>
    <w:rsid w:val="002D0F12"/>
    <w:rsid w:val="002F00F8"/>
    <w:rsid w:val="00312B52"/>
    <w:rsid w:val="00341999"/>
    <w:rsid w:val="0034713B"/>
    <w:rsid w:val="0035373C"/>
    <w:rsid w:val="00376F43"/>
    <w:rsid w:val="003912F0"/>
    <w:rsid w:val="003B372E"/>
    <w:rsid w:val="003B6A31"/>
    <w:rsid w:val="003C4A5A"/>
    <w:rsid w:val="003D246E"/>
    <w:rsid w:val="00404C8A"/>
    <w:rsid w:val="004156A4"/>
    <w:rsid w:val="004329E1"/>
    <w:rsid w:val="00434E5D"/>
    <w:rsid w:val="0045207E"/>
    <w:rsid w:val="004653E8"/>
    <w:rsid w:val="004811F2"/>
    <w:rsid w:val="00497935"/>
    <w:rsid w:val="004A17DD"/>
    <w:rsid w:val="004A4C11"/>
    <w:rsid w:val="004B5346"/>
    <w:rsid w:val="004C01A3"/>
    <w:rsid w:val="0050193F"/>
    <w:rsid w:val="005125CC"/>
    <w:rsid w:val="00534277"/>
    <w:rsid w:val="0053769C"/>
    <w:rsid w:val="0056245F"/>
    <w:rsid w:val="0058723A"/>
    <w:rsid w:val="00595D42"/>
    <w:rsid w:val="005B6B3F"/>
    <w:rsid w:val="005C6C70"/>
    <w:rsid w:val="005D466F"/>
    <w:rsid w:val="00622AAB"/>
    <w:rsid w:val="00630D5B"/>
    <w:rsid w:val="006464B1"/>
    <w:rsid w:val="006673C0"/>
    <w:rsid w:val="0069491E"/>
    <w:rsid w:val="00696A8B"/>
    <w:rsid w:val="006A34F8"/>
    <w:rsid w:val="006B7276"/>
    <w:rsid w:val="00700044"/>
    <w:rsid w:val="00735200"/>
    <w:rsid w:val="0075496A"/>
    <w:rsid w:val="007A7F66"/>
    <w:rsid w:val="007D67EB"/>
    <w:rsid w:val="00813D86"/>
    <w:rsid w:val="00816F96"/>
    <w:rsid w:val="00835454"/>
    <w:rsid w:val="00841343"/>
    <w:rsid w:val="00844650"/>
    <w:rsid w:val="00895176"/>
    <w:rsid w:val="008C78E0"/>
    <w:rsid w:val="008D4958"/>
    <w:rsid w:val="008E728E"/>
    <w:rsid w:val="008F05A4"/>
    <w:rsid w:val="008F77FE"/>
    <w:rsid w:val="00937982"/>
    <w:rsid w:val="009448C4"/>
    <w:rsid w:val="00957D94"/>
    <w:rsid w:val="0099406C"/>
    <w:rsid w:val="009A3F6D"/>
    <w:rsid w:val="009B5A64"/>
    <w:rsid w:val="009C0B41"/>
    <w:rsid w:val="009C19A7"/>
    <w:rsid w:val="009C6B7B"/>
    <w:rsid w:val="009E5D60"/>
    <w:rsid w:val="009F71EF"/>
    <w:rsid w:val="00A06D8B"/>
    <w:rsid w:val="00A15778"/>
    <w:rsid w:val="00A83998"/>
    <w:rsid w:val="00A96F77"/>
    <w:rsid w:val="00AB161E"/>
    <w:rsid w:val="00AB4560"/>
    <w:rsid w:val="00AB6A06"/>
    <w:rsid w:val="00AC1EE8"/>
    <w:rsid w:val="00AE1922"/>
    <w:rsid w:val="00AF2E2C"/>
    <w:rsid w:val="00B03FFF"/>
    <w:rsid w:val="00B33391"/>
    <w:rsid w:val="00B50D1B"/>
    <w:rsid w:val="00B91A1B"/>
    <w:rsid w:val="00B9578B"/>
    <w:rsid w:val="00B95E96"/>
    <w:rsid w:val="00B97583"/>
    <w:rsid w:val="00BB7083"/>
    <w:rsid w:val="00BD6C97"/>
    <w:rsid w:val="00BE38E9"/>
    <w:rsid w:val="00BF0734"/>
    <w:rsid w:val="00BF7F1C"/>
    <w:rsid w:val="00C02593"/>
    <w:rsid w:val="00C31196"/>
    <w:rsid w:val="00C66CD0"/>
    <w:rsid w:val="00C67A77"/>
    <w:rsid w:val="00C74C47"/>
    <w:rsid w:val="00C9165E"/>
    <w:rsid w:val="00CA0FC0"/>
    <w:rsid w:val="00CA1573"/>
    <w:rsid w:val="00CA57DD"/>
    <w:rsid w:val="00CC0668"/>
    <w:rsid w:val="00CC112D"/>
    <w:rsid w:val="00CD17D9"/>
    <w:rsid w:val="00CE5EF5"/>
    <w:rsid w:val="00D243D7"/>
    <w:rsid w:val="00D27F57"/>
    <w:rsid w:val="00D400D4"/>
    <w:rsid w:val="00D656F6"/>
    <w:rsid w:val="00D66E6A"/>
    <w:rsid w:val="00D91425"/>
    <w:rsid w:val="00DB23F2"/>
    <w:rsid w:val="00DD3254"/>
    <w:rsid w:val="00DF1E4F"/>
    <w:rsid w:val="00E34536"/>
    <w:rsid w:val="00E40003"/>
    <w:rsid w:val="00E5078B"/>
    <w:rsid w:val="00E6413E"/>
    <w:rsid w:val="00EB33C5"/>
    <w:rsid w:val="00F109BA"/>
    <w:rsid w:val="00F255C2"/>
    <w:rsid w:val="00F2690B"/>
    <w:rsid w:val="00F45DD0"/>
    <w:rsid w:val="00F718E9"/>
    <w:rsid w:val="00F758C3"/>
    <w:rsid w:val="00FA2E2A"/>
    <w:rsid w:val="00FC1973"/>
    <w:rsid w:val="00FC2F81"/>
    <w:rsid w:val="00FC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820E"/>
  <w15:docId w15:val="{518D175A-552B-4B06-98FE-263B5C9E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07E"/>
  </w:style>
  <w:style w:type="paragraph" w:styleId="1">
    <w:name w:val="heading 1"/>
    <w:basedOn w:val="a"/>
    <w:next w:val="a"/>
    <w:link w:val="10"/>
    <w:qFormat/>
    <w:rsid w:val="002F00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39"/>
    <w:rsid w:val="00E40003"/>
    <w:pPr>
      <w:spacing w:after="0" w:line="240" w:lineRule="auto"/>
    </w:pPr>
    <w:rPr>
      <w:rFonts w:ascii="Calibri" w:eastAsia="Times New Roman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16F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00F8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6C70"/>
    <w:rPr>
      <w:rFonts w:ascii="Segoe UI" w:hAnsi="Segoe UI" w:cs="Segoe UI"/>
      <w:sz w:val="18"/>
      <w:szCs w:val="18"/>
    </w:rPr>
  </w:style>
  <w:style w:type="character" w:customStyle="1" w:styleId="js-apiid">
    <w:name w:val="js-apiid"/>
    <w:basedOn w:val="a0"/>
    <w:rsid w:val="00CC112D"/>
  </w:style>
  <w:style w:type="paragraph" w:customStyle="1" w:styleId="rvps2">
    <w:name w:val="rvps2"/>
    <w:basedOn w:val="a"/>
    <w:rsid w:val="00D9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unhideWhenUsed/>
    <w:rsid w:val="00D91425"/>
    <w:rPr>
      <w:color w:val="0000FF"/>
      <w:u w:val="single"/>
    </w:rPr>
  </w:style>
  <w:style w:type="paragraph" w:customStyle="1" w:styleId="Default">
    <w:name w:val="Default"/>
    <w:rsid w:val="00AB6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A57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aliases w:val="Список уровня 2,CA bullets,EBRD List,Chapter10,название табл/рис,Elenco Normale,List Paragraph,Bullet Number,Bullet 1,Use Case List Paragraph,lp1,lp11,List Paragraph11,заголовок 1.1,Текст таблицы,AC List 01"/>
    <w:basedOn w:val="a"/>
    <w:link w:val="a8"/>
    <w:uiPriority w:val="1"/>
    <w:qFormat/>
    <w:rsid w:val="00C31196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AB4560"/>
    <w:rPr>
      <w:color w:val="605E5C"/>
      <w:shd w:val="clear" w:color="auto" w:fill="E1DFDD"/>
    </w:rPr>
  </w:style>
  <w:style w:type="character" w:customStyle="1" w:styleId="a8">
    <w:name w:val="Абзац списку Знак"/>
    <w:aliases w:val="Список уровня 2 Знак,CA bullets Знак,EBRD List Знак,Chapter10 Знак,название табл/рис Знак,Elenco Normale Знак,List Paragraph Знак,Bullet Number Знак,Bullet 1 Знак,Use Case List Paragraph Знак,lp1 Знак,lp11 Знак,List Paragraph11 Знак"/>
    <w:link w:val="a7"/>
    <w:uiPriority w:val="1"/>
    <w:locked/>
    <w:rsid w:val="0051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84BC9-24C9-498C-9F51-6D72C512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Іван Биховченко</cp:lastModifiedBy>
  <cp:revision>4</cp:revision>
  <cp:lastPrinted>2025-05-15T08:55:00Z</cp:lastPrinted>
  <dcterms:created xsi:type="dcterms:W3CDTF">2025-12-10T16:34:00Z</dcterms:created>
  <dcterms:modified xsi:type="dcterms:W3CDTF">2025-12-11T15:46:00Z</dcterms:modified>
</cp:coreProperties>
</file>